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header0001_first.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drawing>
          <wp:anchor distT="0" distB="0" distL="114300" distR="114300" simplePos="0" relativeHeight="251659263" behindDoc="0" locked="0" layoutInCell="1" hidden="0" allowOverlap="1">
            <wp:simplePos x="0" y="0"/>
            <wp:positionH relativeFrom="page">
              <wp:posOffset>2281555</wp:posOffset>
            </wp:positionH>
            <wp:positionV relativeFrom="page">
              <wp:posOffset>248285</wp:posOffset>
            </wp:positionV>
            <wp:extent cx="3497580" cy="1143635"/>
            <wp:wrapSquare wrapText="bothSides"/>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3497580" cy="1143635"/>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b/>
          <w:bCs/>
          <w:lang w:val="en-GB" w:eastAsia="en-GB" w:bidi="en-GB"/>
        </w:rPr>
      </w:pP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b/>
          <w:bCs/>
          <w:lang w:val="en-GB" w:eastAsia="en-GB" w:bidi="en-GB"/>
        </w:rPr>
      </w:pP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r>
        <w:rPr>
          <w:rFonts w:ascii="Arial" w:hAnsi="Arial" w:eastAsia="Arial" w:cs="Arial"/>
          <w:b/>
          <w:bCs/>
          <w:lang w:val="en-GB" w:eastAsia="en-GB" w:bidi="en-GB"/>
        </w:rPr>
        <w:t xml:space="preserve">JOB TITLE:</w:t>
      </w:r>
      <w:r>
        <w:rPr>
          <w:rFonts w:ascii="Arial" w:hAnsi="Arial" w:eastAsia="Arial" w:cs="Arial"/>
          <w:lang w:val="en-GB" w:eastAsia="en-GB" w:bidi="en-GB"/>
        </w:rPr>
        <w:t xml:space="preserve">	Building Control Enforcement Officer</w:t>
      </w:r>
    </w:p>
    <w:p>
      <w:pPr>
        <w:pStyle w:val="Normal"/>
        <w:tabs>
          <w:tab w:val="left" w:pos="567"/>
          <w:tab w:val="left" w:pos="2977"/>
          <w:tab w:val="left" w:pos="3544"/>
          <w:tab w:val="left" w:pos="3600"/>
          <w:tab w:val="left" w:pos="4320"/>
          <w:tab w:val="left" w:pos="5040"/>
          <w:tab w:val="left" w:pos="5760"/>
          <w:tab w:val="left" w:pos="6480"/>
          <w:tab w:val="left" w:pos="7200"/>
          <w:tab w:val="left" w:pos="7920"/>
          <w:tab w:val="left" w:pos="8640"/>
          <w:tab w:val="left" w:pos="9360"/>
          <w:tab w:val="left" w:pos="10080"/>
          <w:tab w:val="left" w:pos="10800"/>
        </w:tabs>
        <w:spacing w:before="80" w:after="80"/>
        <w:jc w:val="both"/>
        <w:rPr>
          <w:rFonts w:ascii="Arial" w:hAnsi="Arial" w:eastAsia="Arial" w:cs="Arial"/>
          <w:lang w:val="en-GB" w:eastAsia="en-GB" w:bidi="en-GB"/>
        </w:rPr>
      </w:pPr>
      <w:r>
        <w:rPr>
          <w:rFonts w:ascii="Arial" w:hAnsi="Arial" w:eastAsia="Arial" w:cs="Arial"/>
          <w:b/>
          <w:bCs/>
          <w:lang w:val="en-GB" w:eastAsia="en-GB" w:bidi="en-GB"/>
        </w:rPr>
        <w:t xml:space="preserve">SALARY:</w:t>
      </w:r>
      <w:r>
        <w:rPr>
          <w:rFonts w:ascii="Arial" w:hAnsi="Arial" w:eastAsia="Arial" w:cs="Arial"/>
          <w:lang w:val="en-GB" w:eastAsia="en-GB" w:bidi="en-GB"/>
        </w:rPr>
        <w:t xml:space="preserve">	£44,013 - £48,766 per annum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What is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Reporting to an Area Team manager, you will work as a Building Control Enforcement Officer as part of the Building Control Partnership throughout Fareham, Gosport, Havant and Portsmouth, </w:t>
      </w:r>
      <w:r>
        <w:rPr>
          <w:rFonts w:ascii="Arial" w:hAnsi="Arial" w:eastAsia="Arial" w:cs="Arial"/>
          <w:lang w:val="en-GB" w:eastAsia="en-GB" w:bidi="en-GB"/>
        </w:rPr>
        <w:t xml:space="preserve">supporting the Building Control team in undertaking enforcement activity and assisting with the administration and resolution of unauthorised building work and structures</w:t>
      </w:r>
      <w:r>
        <w:rPr>
          <w:rFonts w:ascii="Arial" w:hAnsi="Arial" w:eastAsia="Arial" w:cs="Arial"/>
          <w:spacing w:val="-2"/>
          <w:lang w:val="en-GB" w:eastAsia="en-GB" w:bidi="en-GB"/>
        </w:rPr>
        <w:t xml:space="preserve">. This is an opportunity to work and develop within our large team of Registered Building Inspectors in a progressive, forward-thinking environment.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pacing w:val="-2"/>
          <w:lang w:val="en-GB" w:eastAsia="en-GB" w:bidi="en-GB"/>
        </w:rPr>
      </w:pPr>
    </w:p>
    <w:p>
      <w:pPr>
        <w:pStyle w:val="BodyText"/>
        <w:tabs>
          <w:tab w:val="clear" w:pos="567"/>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eastAsia="Arial" w:cs="Arial"/>
          <w:spacing w:val="-2"/>
          <w:lang w:val="en-GB" w:eastAsia="en-GB" w:bidi="en-GB"/>
        </w:rPr>
      </w:pPr>
      <w:r>
        <w:rPr>
          <w:rFonts w:ascii="Arial" w:hAnsi="Arial" w:eastAsia="Arial" w:cs="Arial"/>
          <w:lang w:val="en-GB" w:eastAsia="en-GB" w:bidi="en-GB"/>
        </w:rPr>
        <w:t xml:space="preserve">Working under the BSR code of conduct and operational standards, you will i</w:t>
      </w:r>
      <w:r>
        <w:rPr>
          <w:rFonts w:ascii="Arial" w:hAnsi="Arial" w:eastAsia="Arial" w:cs="Arial"/>
          <w:spacing w:val="-2"/>
          <w:lang w:val="en-GB" w:eastAsia="en-GB" w:bidi="en-GB"/>
        </w:rPr>
        <w:t xml:space="preserve">nvestigate building control enforcement reports, contraventions and complaints, identifying appropriate courses of action ensuring that all relevant legislation is considered and followed, including: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pacing w:val="-2"/>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Gathering evidence for prosecution /legal action/enforcement in accordance with the BCP enforcement policy and procedures including collating of information and preparation of reports to support the case.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Serving and enforcing statutory notices after taking the advice of an appropriately qualified Registered Building Inspector and the relevant Councils legal services.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Preparing prosecution papers / reports, attending briefings and committees as and when required and giving evidence in court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Updating BCP Managers in respect of potential or actual contraventions as required.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Interpreting technical / legal information, plans and legislation and making an initial assessment to progress each enquiry based upon the information and evidence received.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Carrying out initial triage of contraventions to establish the route of enforcement to be taken and an appropriate time limit depending on severity.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Supporting Building Inspectors in the supervision and rectification of works considered contraventions, including maintaining up to date records, and providing support and education to the contractor/builder/homeowner.</w:t>
      </w:r>
      <w:r>
        <w:rPr>
          <w:rFonts w:ascii="Arial" w:hAnsi="Arial" w:eastAsia="Arial" w:cs="Arial"/>
          <w:sz w:val="22"/>
          <w:szCs w:val="22"/>
          <w:lang w:val="en-GB" w:eastAsia="en-GB" w:bidi="en-GB"/>
        </w:rPr>
        <w:t xml:space="preserv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spacing w:val="-2"/>
          <w:sz w:val="24"/>
          <w:szCs w:val="24"/>
          <w:lang w:val="en-GB" w:eastAsia="en-GB" w:bidi="en-GB"/>
        </w:rPr>
      </w:pPr>
      <w:r>
        <w:rPr>
          <w:rFonts w:ascii="Arial" w:hAnsi="Arial" w:eastAsia="Arial" w:cs="Arial"/>
          <w:spacing w:val="-2"/>
          <w:sz w:val="24"/>
          <w:szCs w:val="24"/>
          <w:lang w:val="en-GB" w:eastAsia="en-GB" w:bidi="en-GB"/>
        </w:rPr>
        <w:t xml:space="preserve">Conducting spot checks of sets of Building Levy information received in accordance with regulatory requirements. This may include measuring plans, checking exemptions claimed against evidence provided and other relevant information, checking correct application of the previously developed land rate etc.</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pacing w:val="-2"/>
          <w:lang w:val="en-GB" w:eastAsia="en-GB" w:bidi="en-GB"/>
        </w:rPr>
      </w:pPr>
      <w:r>
        <w:rPr>
          <w:rFonts w:ascii="Arial" w:hAnsi="Arial" w:eastAsia="Arial" w:cs="Arial"/>
          <w:spacing w:val="-2"/>
          <w:sz w:val="24"/>
          <w:szCs w:val="24"/>
          <w:lang w:val="en-GB" w:eastAsia="en-GB" w:bidi="en-GB"/>
        </w:rPr>
        <w:t xml:space="preserve">Ensure compliance with levy regulations by liaising with Registered Building Control Approvers and Developers and cross-referencing submissions with planning applications.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pacing w:val="-2"/>
          <w:lang w:val="en-GB" w:eastAsia="en-GB" w:bidi="en-GB"/>
        </w:rPr>
      </w:pPr>
      <w:r>
        <w:rPr>
          <w:rFonts w:ascii="Arial" w:hAnsi="Arial" w:eastAsia="Arial" w:cs="Arial"/>
          <w:spacing w:val="-2"/>
          <w:sz w:val="24"/>
          <w:szCs w:val="24"/>
          <w:lang w:val="en-GB" w:eastAsia="en-GB" w:bidi="en-GB"/>
        </w:rPr>
        <w:t xml:space="preserve">Communicating effectively with Councillors, contractors, designers, colleagues, businesses and the public, both verbally and in writing, through the appropriate use of case notes and other record keeping within information sharing protocols and record keeping policies</w:t>
      </w:r>
      <w:r>
        <w:rPr>
          <w:rFonts w:ascii="Arial" w:hAnsi="Arial" w:eastAsia="Arial" w:cs="Arial"/>
          <w:spacing w:val="-2"/>
          <w:lang w:val="en-GB" w:eastAsia="en-GB" w:bidi="en-GB"/>
        </w:rPr>
        <w:t xml:space="preserv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pacing w:val="-2"/>
          <w:sz w:val="24"/>
          <w:szCs w:val="24"/>
          <w:lang w:val="en-GB" w:eastAsia="en-GB" w:bidi="en-GB"/>
        </w:rPr>
      </w:pPr>
      <w:r>
        <w:rPr>
          <w:rFonts w:ascii="Arial" w:hAnsi="Arial" w:eastAsia="Arial" w:cs="Arial"/>
          <w:spacing w:val="-2"/>
          <w:sz w:val="24"/>
          <w:szCs w:val="24"/>
          <w:lang w:val="en-GB" w:eastAsia="en-GB" w:bidi="en-GB"/>
        </w:rPr>
        <w:t xml:space="preserve">Organising workload, prioritising tasks as necessary to ensure the needs of the service are met.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Being proficient in the use of IT systems to ensure appropriate records and files are updated and maintained.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Contributing actively to the achievement of a good customer focused approach to service delivery within the section, participating in the development and maintenance of quality systems to ensure continuous monitoring and improvement to service quality and customer satisfaction for the service provider.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Being able to work on own initiative and as part of a team, demonstrating flexibility in the approach to work as required by the service.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Participating as necessary in occasional out of hours duties.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Participating in any other duties and responsibilities within the range of the salary grade.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Meeting and liaising with a range of customers including Architects, Designers, Builders and the Public.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Liaising with other area teams and internal services to ensure the continued success of the partnership</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Providing guidance and compliance advice where appropriate.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Providing day to day operational supervision of technical administration support staff involved in enforcement. activity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Champion the provision of consistent, high-quality services focussed on compliant solutions for clients and meeting the BSR operational standards.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spacing w:val="-2"/>
          <w:lang w:val="en-GB" w:eastAsia="en-GB" w:bidi="en-GB"/>
        </w:rPr>
      </w:pPr>
      <w:r>
        <w:rPr>
          <w:rFonts w:ascii="Arial" w:hAnsi="Arial" w:eastAsia="Arial" w:cs="Arial"/>
          <w:spacing w:val="-2"/>
          <w:lang w:val="en-GB" w:eastAsia="en-GB" w:bidi="en-GB"/>
        </w:rPr>
        <w:t xml:space="preserve">Demonstrate a commitment to Continuing Professional Development and maintaining competencies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Who is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It is important to us that you have or in some instances will be prepared to engage in structured development to achieve: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Registration with the BSR at a minimum level of Class 1 or above. We will support you in gaining this level of Registration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US" w:eastAsia="en-US" w:bidi="en-US"/>
        </w:rPr>
      </w:pPr>
      <w:r>
        <w:rPr>
          <w:rFonts w:ascii="Arial" w:hAnsi="Arial" w:eastAsia="Arial" w:cs="Arial"/>
          <w:color w:val="000000"/>
          <w:lang w:val="en-US" w:eastAsia="en-US" w:bidi="en-US"/>
        </w:rPr>
        <w:t xml:space="preserve">5 GCSE’s or equivalent at grade C or above to include Math’s and English</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US" w:eastAsia="en-US" w:bidi="en-US"/>
        </w:rPr>
        <w:t xml:space="preserve">Ideally an HNC/HND or BSC in building studies, surveying or a related subject</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Excellent interpersonal skills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A customer orientated approach</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Ability to maintain written records to justify decisions made in relation to the practical application of building regulations.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Experience of formally enforcing legislative requirements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The ability to accurately measure and scale drawings electronically</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An understanding of Building Regulations, The Building Act 1984, The Building Safety Act 2022, Town and Country Planning Act and other associated legislation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An understanding of PACE and evidence collection requirements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An enthusiastic approach to undertaking additional training to ensure full competence and understanding of legislation affecting in all areas of responsibilities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Some experience of managing staff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Excellent ICT skills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A full valid UK Driving License and full access to a vehicle for work purposes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sz w:val="24"/>
          <w:szCs w:val="24"/>
          <w:lang w:val="en-GB" w:eastAsia="en-GB" w:bidi="en-GB"/>
        </w:rPr>
      </w:pPr>
      <w:r>
        <w:rPr>
          <w:rFonts w:ascii="Arial" w:hAnsi="Arial" w:eastAsia="Arial" w:cs="Arial"/>
          <w:color w:val="000000"/>
          <w:sz w:val="24"/>
          <w:szCs w:val="24"/>
          <w:lang w:val="en-GB" w:eastAsia="en-GB" w:bidi="en-GB"/>
        </w:rPr>
        <w:t xml:space="preserve">The ability to work flexibly across the whole Partnership area as necessary including attending construction sites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pacing w:val="-2"/>
          <w:sz w:val="16"/>
          <w:szCs w:val="1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pacing w:val="-2"/>
          <w:sz w:val="16"/>
          <w:szCs w:val="16"/>
          <w:lang w:val="en-GB" w:eastAsia="en-GB" w:bidi="en-GB"/>
        </w:rPr>
      </w:pPr>
      <w:r>
        <w:rPr>
          <w:rFonts w:ascii="Arial" w:hAnsi="Arial" w:eastAsia="Arial" w:cs="Arial"/>
          <w:b/>
          <w:bCs/>
          <w:spacing w:val="-2"/>
          <w:sz w:val="16"/>
          <w:szCs w:val="16"/>
          <w:lang w:val="en-GB" w:eastAsia="en-GB" w:bidi="en-GB"/>
        </w:rPr>
        <w:t xml:space="preserve">Last Updated: May 2026 Our policy is to make adaptations for those who have substantial and long term disabilities.  If you need an adaptation to carry out any of the above please let us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pacing w:val="-2"/>
          <w:sz w:val="16"/>
          <w:szCs w:val="16"/>
          <w:lang w:val="en-GB" w:eastAsia="en-GB" w:bidi="en-GB"/>
        </w:rPr>
      </w:pPr>
      <w:r>
        <w:drawing>
          <wp:anchor distT="0" distB="0" distL="114300" distR="114300" simplePos="0" relativeHeight="251660287" behindDoc="0" locked="0" layoutInCell="1" hidden="0" allowOverlap="1">
            <wp:simplePos x="0" y="0"/>
            <wp:positionH relativeFrom="page">
              <wp:posOffset>720090</wp:posOffset>
            </wp:positionH>
            <wp:positionV relativeFrom="page">
              <wp:posOffset>9198610</wp:posOffset>
            </wp:positionV>
            <wp:extent cx="1600200" cy="762000"/>
            <wp:wrapSquare wrapText="bothSides"/>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1600200" cy="762000"/>
                    </a:xfrm>
                    <a:prstGeom prst="rect">
                      <a:avLst/>
                    </a:prstGeom>
                  </pic:spPr>
                </pic:pic>
              </a:graphicData>
            </a:graphic>
          </wp:anchor>
        </w:drawing>
      </w:r>
    </w:p>
    <w:sectPr>
      <w:headerReference w:type="default" r:id="rId00008"/>
      <w:headerReference w:type="first" r:id="rId00009"/>
      <w:pgSz w:w="11907" w:h="16840"/>
      <w:pgMar w:top="1134" w:right="851" w:bottom="1134" w:left="1134" w:header="720" w:footer="720"/>
      <w:pgNumType w:start="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 w:name="Cambria">
    <w:panose1 w:val="02040503050406030204"/>
    <w:charset w:val="00"/>
    <w:family w:val="roman"/>
    <w:pitch w:val="variable"/>
    <w:sig w:usb0="E00006FF" w:usb1="420024FF" w:usb2="02000000" w:usb3="00000000" w:csb0="2000019F" w:csb1="00000000"/>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rStyle w:val="PageNumber"/>
        <w:lang w:val="en-GB" w:eastAsia="en-GB" w:bidi="en-GB"/>
      </w:rPr>
    </w:pPr>
    <w:r>
      <w:rPr>
        <w:lang w:val="en-GB" w:eastAsia="en-GB" w:bidi="en-GB"/>
      </w:rPr>
      <w:t xml:space="preserve">- </w:t>
    </w:r>
    <w:r>
      <w:rPr>
        <w:rStyle w:val="PageNumber"/>
        <w:noProof/>
        <w:lang w:val="en-GB" w:eastAsia="en-GB" w:bidi="en-GB"/>
      </w:rPr>
      <w:fldChar w:fldCharType="begin"/>
    </w:r>
    <w:r>
      <w:rPr>
        <w:rStyle w:val="PageNumber"/>
        <w:noProof/>
        <w:lang w:val="en-GB" w:eastAsia="en-GB" w:bidi="en-GB"/>
      </w:rPr>
      <w:instrText xml:space="preserve"> PAGE \* Arabic \* MERGEFORMAT </w:instrText>
    </w:r>
    <w:r>
      <w:rPr>
        <w:rStyle w:val="PageNumber"/>
        <w:noProof/>
        <w:lang w:val="en-GB" w:eastAsia="en-GB" w:bidi="en-GB"/>
      </w:rPr>
      <w:fldChar w:fldCharType="separate"/>
    </w:r>
    <w:r>
      <w:rPr>
        <w:rStyle w:val="PageNumber"/>
        <w:lang w:val="en-GB" w:eastAsia="en-GB" w:bidi="en-GB"/>
      </w:rPr>
      <w:fldChar w:fldCharType="end"/>
    </w:r>
    <w:r>
      <w:rPr>
        <w:rStyle w:val="PageNumber"/>
        <w:lang w:val="en-GB" w:eastAsia="en-GB" w:bidi="en-GB"/>
      </w:rPr>
      <w:t xml:space="preserve"> -</w:t>
    </w: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rPr>
        <w:sz w:val="1"/>
        <w:szCs w:val="1"/>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BodyText">
    <w:name w:val="Body Text"/>
    <w:basedOn w:val="Normal"/>
    <w:next w:val="BodyText"/>
    <w:qFormat/>
    <w:pPr>
      <w:tabs>
        <w:tab w:val="left" w:pos="567"/>
      </w:tabs>
      <w:jc w:val="both"/>
    </w:pPr>
    <w:rPr>
      <w:lang w:val="en-GB" w:eastAsia="en-GB" w:bidi="en-GB"/>
    </w:rPr>
  </w:style>
  <w:style w:type="paragraph" w:styleId="ListParagraph">
    <w:name w:val="List Paragraph"/>
    <w:basedOn w:val="Normal"/>
    <w:next w:val="ListParagraph"/>
    <w:qFormat/>
    <w:pPr>
      <w:spacing w:after="200" w:line="276" w:lineRule="auto"/>
      <w:ind w:left="720"/>
    </w:pPr>
    <w:rPr>
      <w:rFonts w:ascii="Calibri" w:hAnsi="Calibri" w:eastAsia="Calibri" w:cs="Calibri"/>
      <w:sz w:val="22"/>
      <w:szCs w:val="22"/>
      <w:lang w:val="en-GB" w:eastAsia="en-GB" w:bidi="en-GB"/>
    </w:rPr>
  </w:style>
  <w:style w:type="paragraph" w:styleId="Heading2">
    <w:name w:val="heading 2"/>
    <w:basedOn w:val="Normal"/>
    <w:next w:val="Normal"/>
    <w:qFormat/>
    <w:pPr>
      <w:keepNext/>
      <w:ind w:left="426"/>
      <w:jc w:val="both"/>
      <w:outlineLvl w:val="1"/>
    </w:pPr>
    <w:rPr>
      <w:rFonts w:ascii="Arial" w:hAnsi="Arial" w:eastAsia="Arial" w:cs="Arial"/>
      <w:b/>
      <w:bCs/>
      <w:spacing w:val="-2"/>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List3">
    <w:name w:val="List 3"/>
    <w:basedOn w:val="Normal"/>
    <w:next w:val="List3"/>
    <w:qFormat/>
    <w:pPr>
      <w:ind w:left="849" w:hanging="283"/>
    </w:pPr>
    <w:rPr>
      <w:sz w:val="20"/>
      <w:szCs w:val="20"/>
      <w:lang w:val="en-GB" w:eastAsia="en-GB" w:bidi="en-GB"/>
    </w:rPr>
  </w:style>
  <w:style w:type="paragraph" w:styleId="List2">
    <w:name w:val="List 2"/>
    <w:basedOn w:val="Normal"/>
    <w:next w:val="List2"/>
    <w:qFormat/>
    <w:pPr>
      <w:ind w:left="566" w:hanging="283"/>
    </w:pPr>
    <w:rPr>
      <w:sz w:val="20"/>
      <w:szCs w:val="20"/>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rPr>
  </w:style>
  <w:style w:type="character" w:styleId="Comment Subject Char" w:customStyle="1">
    <w:name w:val="Comment Subject Char"/>
    <w:basedOn w:val="Comment Text Char"/>
    <w:qFormat/>
    <w:rPr>
      <w:b/>
      <w:bCs/>
    </w:rPr>
  </w:style>
  <w:style w:type="character" w:styleId="PageNumber">
    <w:name w:val="page number"/>
    <w:qFormat/>
    <w:rPr>
      <w:rtl w:val="off"/>
    </w:rPr>
  </w:style>
  <w:style w:type="character" w:styleId="Heading 2 Char" w:customStyle="1">
    <w:name w:val="Heading 2 Char"/>
    <w:qFormat/>
    <w:rPr>
      <w:rFonts w:ascii="Cambria" w:hAnsi="Cambria" w:eastAsia="Cambria" w:cs="Cambria"/>
      <w:b/>
      <w:bCs/>
      <w:i/>
      <w:iCs/>
      <w:sz w:val="28"/>
      <w:szCs w:val="28"/>
      <w:rtl w:val="off"/>
    </w:rPr>
  </w:style>
  <w:style w:type="character" w:styleId="Header Char" w:customStyle="1">
    <w:name w:val="Header Char"/>
    <w:qFormat/>
    <w:rPr>
      <w:sz w:val="24"/>
      <w:szCs w:val="24"/>
      <w:rtl w:val="off"/>
    </w:rPr>
  </w:style>
  <w:style w:type="character" w:styleId="Footer Char" w:customStyle="1">
    <w:name w:val="Footer Char"/>
    <w:qFormat/>
    <w:rPr>
      <w:sz w:val="24"/>
      <w:szCs w:val="24"/>
      <w:rtl w:val="off"/>
    </w:rPr>
  </w:style>
  <w:style w:type="character" w:styleId="Body Text Char" w:customStyle="1">
    <w:name w:val="Body Text Char"/>
    <w:qFormat/>
    <w:rPr>
      <w:sz w:val="24"/>
      <w:szCs w:val="24"/>
      <w:rtl w:val="off"/>
    </w:rPr>
  </w:style>
  <w:style w:type="character" w:styleId="Balloon Text Char" w:customStyle="1">
    <w:name w:val="Balloon Text Char"/>
    <w:qFormat/>
    <w:rPr>
      <w:rFonts w:ascii="Tahoma" w:hAnsi="Tahoma" w:eastAsia="Tahoma" w:cs="Tahoma"/>
      <w:sz w:val="16"/>
      <w:szCs w:val="16"/>
      <w:rtl w:val="off"/>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 w:type="character" w:styleId="Hyperlink">
    <w:name w:val="Hyperlink"/>
    <w:qFormat/>
    <w:rPr>
      <w:color w:val="0000FF"/>
      <w:u w:val="single"/>
      <w:rtl w:val="off"/>
    </w:rPr>
  </w:style>
  <w:style w:type="character" w:styleId="FollowedHyperlink">
    <w:name w:val="FollowedHyperlink"/>
    <w:qFormat/>
    <w:rPr>
      <w:color w:val="800080"/>
      <w:u w:val="single"/>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header" Target="header0001_first.xml"/>
	<Relationship Id="rId00006" Type="http://schemas.openxmlformats.org/officeDocument/2006/relationships/image" Target="media/image0001.jpg"/>
	<Relationship Id="rId00007" Type="http://schemas.openxmlformats.org/officeDocument/2006/relationships/image" Target="media/image0002.jpg"/>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FP0001</dc:title>
  <dc:subject>TRAINING AND DEVELOPMENT OFFICER</dc:subject>
  <cp:keywords>DATE CORRECTED</cp:keywords>
  <dc:creator>MORGAN</dc:creator>
  <dcterms:created xsi:type="dcterms:W3CDTF">2026-07-23T10:25:00Z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Simmons, Sarah</vt:lpwstr>
  </property>
  <property fmtid="{D5CDD505-2E9C-101B-9397-08002B2CF9AE}" pid="3" name="display_urn:schemas-microsoft-com:office:office#Editor">
    <vt:lpwstr>Simmons, Sarah</vt:lpwstr>
  </property>
  <property fmtid="{D5CDD505-2E9C-101B-9397-08002B2CF9AE}" pid="4" name="ContentTypeId">
    <vt:lpwstr>0x0101000847791CF9725A4D885F8F1B55CB557C</vt:lpwstr>
  </property>
  <property fmtid="{D5CDD505-2E9C-101B-9397-08002B2CF9AE}" pid="5" name="Recruitment document type">
    <vt:lpwstr>Unspecified</vt:lpwstr>
  </property>
  <property fmtid="{D5CDD505-2E9C-101B-9397-08002B2CF9AE}" pid="6" name="_dlc_DocIdUrl">
    <vt:lpwstr>https://fareham.sharepoint.com/teams/ISHR/_layouts/15/DocIdRedir.aspx?ID=FBCHUB-1426211349-10870, FBCHUB-1426211349-10870</vt:lpwstr>
  </property>
  <property fmtid="{D5CDD505-2E9C-101B-9397-08002B2CF9AE}" pid="7" name="_dlc_ExpireDate">
    <vt:lpwstr>2028-05-09T12:28:50Z</vt:lpwstr>
  </property>
  <property fmtid="{D5CDD505-2E9C-101B-9397-08002B2CF9AE}" pid="8" name="_dlc_DocIdItemGuid">
    <vt:lpwstr>3eb33444-640e-4915-8c74-6a26c0d752b1</vt:lpwstr>
  </property>
  <property fmtid="{D5CDD505-2E9C-101B-9397-08002B2CF9AE}" pid="9" name="_dlc_DocId">
    <vt:lpwstr>FBCHUB-1426211349-10870</vt:lpwstr>
  </property>
  <property fmtid="{D5CDD505-2E9C-101B-9397-08002B2CF9AE}" pid="10" name="_dlc_policyId">
    <vt:lpwstr>/IS/P/Corporate Development Items</vt:lpwstr>
  </property>
  <property fmtid="{D5CDD505-2E9C-101B-9397-08002B2CF9AE}" pid="11"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12" name="Doc Type">
    <vt:lpwstr>n/a</vt:lpwstr>
  </property>
</Properties>
</file>